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9C" w:rsidRDefault="0046779C" w:rsidP="0046779C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C76B1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№</w:t>
      </w:r>
      <w:r w:rsidRPr="00C76B17">
        <w:rPr>
          <w:rFonts w:ascii="Times New Roman" w:hAnsi="Times New Roman" w:cs="Times New Roman"/>
          <w:b/>
          <w:sz w:val="28"/>
          <w:szCs w:val="24"/>
          <w:lang w:eastAsia="ru-RU"/>
        </w:rPr>
        <w:t>17</w:t>
      </w:r>
    </w:p>
    <w:p w:rsidR="0046779C" w:rsidRDefault="0046779C" w:rsidP="0046779C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C76B1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Анализ калькуляционных статей затрат</w:t>
      </w:r>
    </w:p>
    <w:p w:rsidR="0046779C" w:rsidRDefault="0046779C" w:rsidP="0046779C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46779C" w:rsidRPr="00C76B17" w:rsidRDefault="0046779C" w:rsidP="0046779C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Цель: </w:t>
      </w:r>
      <w:r w:rsidRPr="00C76B17">
        <w:rPr>
          <w:rFonts w:ascii="Times New Roman" w:hAnsi="Times New Roman" w:cs="Times New Roman"/>
          <w:sz w:val="28"/>
          <w:szCs w:val="24"/>
          <w:lang w:eastAsia="ru-RU"/>
        </w:rPr>
        <w:t xml:space="preserve">закрепить навыки </w:t>
      </w:r>
      <w:proofErr w:type="gramStart"/>
      <w:r w:rsidRPr="00C76B17">
        <w:rPr>
          <w:rFonts w:ascii="Times New Roman" w:hAnsi="Times New Roman" w:cs="Times New Roman"/>
          <w:sz w:val="28"/>
          <w:szCs w:val="24"/>
          <w:lang w:eastAsia="ru-RU"/>
        </w:rPr>
        <w:t>анализа калькуляционных статей затрат себестоимости продукции</w:t>
      </w:r>
      <w:proofErr w:type="gramEnd"/>
    </w:p>
    <w:p w:rsidR="0046779C" w:rsidRPr="0046779C" w:rsidRDefault="0046779C" w:rsidP="0046779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Себестоимость калькуляционной единицы конкретного вида изделия</w:t>
      </w:r>
    </w:p>
    <w:p w:rsidR="0046779C" w:rsidRPr="0046779C" w:rsidRDefault="0046779C" w:rsidP="004677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79C" w:rsidRPr="0046779C" w:rsidRDefault="0046779C" w:rsidP="004677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 для индивидуального производства.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</w:t>
      </w: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себестоимости отдельных изделий 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ведется по калькуляционным статьям, которые делятся на 2 группы:</w:t>
      </w:r>
    </w:p>
    <w:p w:rsidR="0046779C" w:rsidRPr="0046779C" w:rsidRDefault="0046779C" w:rsidP="0046779C">
      <w:pPr>
        <w:spacing w:after="0" w:line="240" w:lineRule="auto"/>
        <w:ind w:left="54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1)П</w:t>
      </w:r>
      <w:r w:rsidRPr="004677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рямые</w:t>
      </w:r>
      <w:proofErr w:type="gramStart"/>
      <w:r w:rsidRPr="004677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 относятся те статьи, которые показывают четкое направление использования денежных средств (сырье и материалы, топливо, покупные полуфабрикаты, </w:t>
      </w:r>
      <w:proofErr w:type="spellStart"/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зар.плата</w:t>
      </w:r>
      <w:proofErr w:type="spellEnd"/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производственных рабочих).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затрат выявляют влияние отдельных групп факторов: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677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фактор норм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изменение норм расхода материалов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фактор закупочных цен на сырье и материалы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677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фактор замены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полная или частичная замена одних материалов на другие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4677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Косвенные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К ним относятся разнонаправленные затраты: </w:t>
      </w:r>
    </w:p>
    <w:p w:rsidR="0046779C" w:rsidRPr="0046779C" w:rsidRDefault="0046779C" w:rsidP="0046779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цеховые расходы,</w:t>
      </w:r>
    </w:p>
    <w:p w:rsidR="0046779C" w:rsidRPr="0046779C" w:rsidRDefault="0046779C" w:rsidP="0046779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общезаводские расходы</w:t>
      </w:r>
    </w:p>
    <w:p w:rsidR="0046779C" w:rsidRPr="0046779C" w:rsidRDefault="0046779C" w:rsidP="0046779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содержание и эксплуатацию оборудования</w:t>
      </w:r>
    </w:p>
    <w:p w:rsidR="0046779C" w:rsidRPr="0046779C" w:rsidRDefault="0046779C" w:rsidP="0046779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внепроизводственные расходы</w:t>
      </w:r>
    </w:p>
    <w:p w:rsidR="0046779C" w:rsidRPr="0046779C" w:rsidRDefault="0046779C" w:rsidP="0046779C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комплексных статей затрат ведется не по итогу, а по отдельным позициям, входящим в неё. Также определяется перерасход или экономия по отдельным позициям.</w:t>
      </w:r>
    </w:p>
    <w:p w:rsidR="0046779C" w:rsidRPr="0046779C" w:rsidRDefault="0046779C" w:rsidP="0046779C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Позиции, зависящие от изменений различных показателей, называются </w:t>
      </w: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переменными, 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неоправданных перерасходов по ним является резервом увеличения себестоимости продукции.</w:t>
      </w:r>
    </w:p>
    <w:p w:rsidR="0046779C" w:rsidRPr="0046779C" w:rsidRDefault="0046779C" w:rsidP="0046779C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Позиции, не зависящие от изменения экономических показателей, называются </w:t>
      </w: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условно-постоянными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любой перерасход по ним является резервом увеличения себестоимости.</w:t>
      </w:r>
    </w:p>
    <w:p w:rsidR="0046779C" w:rsidRPr="0046779C" w:rsidRDefault="0046779C" w:rsidP="004677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79C" w:rsidRDefault="0046779C" w:rsidP="004677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Расходы по содержанию и эксплуатации машин и оборудования (РСЭО)</w:t>
      </w:r>
      <w:r w:rsidRPr="0046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амортизацию машин и оборудования, затраты на их содержание, затраты по эксплуатации, расходы по внутризаводскому перемещению грузов, износ МБП и др. Некоторые виды затрат (например, амортизация) не зависят от объёма производства продукции и являются условно-постоянными. Другие полностью или частично зависят от его изменения и являются условно-переменными. Степень их зависимости от объёма производства продукции устанавливается с помощью коэффициентов, величина которых определяется опытным путём, или с помощью корреляционного анализа по большой совокупности данных от объёма выпуска продукции и суммы этих затрат.</w:t>
      </w:r>
    </w:p>
    <w:p w:rsidR="0046779C" w:rsidRDefault="0046779C" w:rsidP="004677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статьи затрат:</w:t>
      </w:r>
    </w:p>
    <w:p w:rsidR="0046779C" w:rsidRDefault="0046779C" w:rsidP="004677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Износ оборудования и 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зависит от сроков ввода в эксплуатацию оборудования и сменности работы оборудования.</w:t>
      </w:r>
    </w:p>
    <w:p w:rsidR="0046779C" w:rsidRDefault="0046779C" w:rsidP="004677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Эксплуатация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зависит от количества эксплуатируемых объектов и количества отработанных 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-часов</w:t>
      </w:r>
    </w:p>
    <w:tbl>
      <w:tblPr>
        <w:tblStyle w:val="a3"/>
        <w:tblW w:w="0" w:type="auto"/>
        <w:tblInd w:w="927" w:type="dxa"/>
        <w:tblLook w:val="04A0" w:firstRow="1" w:lastRow="0" w:firstColumn="1" w:lastColumn="0" w:noHBand="0" w:noVBand="1"/>
      </w:tblPr>
      <w:tblGrid>
        <w:gridCol w:w="4299"/>
        <w:gridCol w:w="4345"/>
      </w:tblGrid>
      <w:tr w:rsidR="0046779C" w:rsidTr="0046779C">
        <w:tc>
          <w:tcPr>
            <w:tcW w:w="4785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выполнения плана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-часам</w:t>
            </w:r>
          </w:p>
        </w:tc>
        <w:tc>
          <w:tcPr>
            <w:tcW w:w="4786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</w:t>
            </w:r>
          </w:p>
        </w:tc>
      </w:tr>
      <w:tr w:rsidR="0046779C" w:rsidTr="0046779C">
        <w:tc>
          <w:tcPr>
            <w:tcW w:w="4785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90-95%</w:t>
            </w:r>
          </w:p>
        </w:tc>
        <w:tc>
          <w:tcPr>
            <w:tcW w:w="4786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46779C" w:rsidTr="0046779C">
        <w:tc>
          <w:tcPr>
            <w:tcW w:w="4785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95-100%</w:t>
            </w:r>
          </w:p>
        </w:tc>
        <w:tc>
          <w:tcPr>
            <w:tcW w:w="4786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6779C" w:rsidTr="0046779C">
        <w:tc>
          <w:tcPr>
            <w:tcW w:w="4785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100-105%</w:t>
            </w:r>
          </w:p>
        </w:tc>
        <w:tc>
          <w:tcPr>
            <w:tcW w:w="4786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46779C" w:rsidTr="0046779C">
        <w:tc>
          <w:tcPr>
            <w:tcW w:w="4785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и выше%</w:t>
            </w:r>
          </w:p>
        </w:tc>
        <w:tc>
          <w:tcPr>
            <w:tcW w:w="4786" w:type="dxa"/>
          </w:tcPr>
          <w:p w:rsidR="0046779C" w:rsidRDefault="0046779C" w:rsidP="0046779C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46779C" w:rsidRDefault="0046779C" w:rsidP="004677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Текущий ремонт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зависит от объема и сложности выполняемых работ</w:t>
      </w:r>
    </w:p>
    <w:p w:rsidR="0046779C" w:rsidRDefault="0046779C" w:rsidP="004677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Внутризаводское перемещение грузов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зависит от выполнения плана по выпуску продукции</w:t>
      </w:r>
    </w:p>
    <w:p w:rsidR="0046779C" w:rsidRDefault="0046779C" w:rsidP="004677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Износ малоценных и быстро изнашиваемых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 от выполнения плана по выпуску продукции</w:t>
      </w:r>
    </w:p>
    <w:p w:rsidR="0046779C" w:rsidRPr="003E7414" w:rsidRDefault="0046779C" w:rsidP="0046779C">
      <w:pPr>
        <w:pStyle w:val="a5"/>
        <w:jc w:val="both"/>
      </w:pPr>
      <w:r w:rsidRPr="003E7414">
        <w:t>В ходе дальнейшего анализа выясняют причины относительного перерасхода или экономии средств по каждой статье затрат.</w:t>
      </w:r>
    </w:p>
    <w:p w:rsidR="0046779C" w:rsidRPr="003E7414" w:rsidRDefault="0046779C" w:rsidP="0046779C">
      <w:pPr>
        <w:pStyle w:val="a5"/>
        <w:jc w:val="both"/>
      </w:pPr>
      <w:r w:rsidRPr="003E7414">
        <w:t xml:space="preserve">Анализ </w:t>
      </w:r>
      <w:r w:rsidRPr="003E7414">
        <w:rPr>
          <w:i/>
          <w:iCs/>
        </w:rPr>
        <w:t>цеховых и общехозяйственных расходов</w:t>
      </w:r>
      <w:r w:rsidRPr="003E7414">
        <w:t xml:space="preserve"> имеет большое значение, т.к. они занимают большой удельный вес в себестоимости продукции. Эти расходы так же разделяют на условно-постоянные и условно-переменные, а последние корректируют на процент выполнения плана по производству товарной продукции. Фактические данные сравнивают с плановой величиной накладных расходов.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rPr>
          <w:i/>
          <w:iCs/>
        </w:rPr>
        <w:t>Коммерческие расходы</w:t>
      </w:r>
      <w:r w:rsidRPr="003E7414">
        <w:t xml:space="preserve"> включают затраты по отгрузке продукции покупателям, расходы на тару и упаковочные материалы, рекламу, изучение рынков сбыта.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t>Расходы по доставке товаров зависят от расстояния перевозки, веса перевезённого груза, транспортных тарифов за перевозку грузов, вида транспортных средств.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t>Расходы по погрузке и выгрузке могут изменяться в связи с изменением веса отгруженной продукции и расценок за погрузку и выгрузку одной тонны продукции.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t>Расходы на тару и упаковочные материалы зависят от их количества и стоимости. Количество, в свою очередь, связано с объёмом отгруженной продукции и нормой расхода упаковочных материалов на единицу продукции.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t>Экономия на упаковочных материалах не всегда желательна, так как красивая, эстетичная, привлекательная упаковка – один из факторов повышения спроса на продукцию и увеличение затрат по этой статье окупается увеличением объёма продаж. То же можно сказать и о затратах на рекламу, изучение рынков сбыта и другие маркетинговые расходы.</w:t>
      </w:r>
    </w:p>
    <w:p w:rsidR="0046779C" w:rsidRPr="003E7414" w:rsidRDefault="0046779C" w:rsidP="0046779C">
      <w:pPr>
        <w:pStyle w:val="a6"/>
        <w:ind w:firstLine="567"/>
        <w:jc w:val="both"/>
      </w:pPr>
      <w:r w:rsidRPr="003E7414">
        <w:t>В заключение анализа косвенных затрат подсчитываются резервы возможного их сокращения и разрабатываются конкретные рекомендации по их освоению.</w:t>
      </w:r>
    </w:p>
    <w:p w:rsidR="0046779C" w:rsidRDefault="0046779C" w:rsidP="0046779C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42FA0" w:rsidRPr="00FF6C83" w:rsidRDefault="00F42FA0" w:rsidP="00F42FA0">
      <w:pPr>
        <w:pStyle w:val="a4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04FE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FF6C83">
        <w:rPr>
          <w:rFonts w:ascii="Times New Roman" w:hAnsi="Times New Roman" w:cs="Times New Roman"/>
          <w:sz w:val="28"/>
          <w:szCs w:val="28"/>
        </w:rPr>
        <w:t xml:space="preserve">Проанализировать статью «Расходы на содержание и эксплуатацию оборудования». </w:t>
      </w:r>
      <w:r>
        <w:rPr>
          <w:rFonts w:ascii="Times New Roman" w:hAnsi="Times New Roman" w:cs="Times New Roman"/>
          <w:sz w:val="28"/>
          <w:szCs w:val="28"/>
        </w:rPr>
        <w:t xml:space="preserve">Коэффициент сменности возрос с 1,7 до 1,93. </w:t>
      </w:r>
      <w:r w:rsidRPr="00FF6C83">
        <w:rPr>
          <w:rFonts w:ascii="Times New Roman" w:hAnsi="Times New Roman" w:cs="Times New Roman"/>
          <w:sz w:val="28"/>
          <w:szCs w:val="28"/>
        </w:rPr>
        <w:t>План по производ</w:t>
      </w:r>
      <w:r>
        <w:rPr>
          <w:rFonts w:ascii="Times New Roman" w:hAnsi="Times New Roman" w:cs="Times New Roman"/>
          <w:sz w:val="28"/>
          <w:szCs w:val="28"/>
        </w:rPr>
        <w:t>ственной программе выполнен на 103,2</w:t>
      </w:r>
      <w:r w:rsidRPr="00FF6C83">
        <w:rPr>
          <w:rFonts w:ascii="Times New Roman" w:hAnsi="Times New Roman" w:cs="Times New Roman"/>
          <w:sz w:val="28"/>
          <w:szCs w:val="28"/>
        </w:rPr>
        <w:t xml:space="preserve">%. Плановый фонд работы оборудования </w:t>
      </w:r>
      <w:r>
        <w:rPr>
          <w:rFonts w:ascii="Times New Roman" w:hAnsi="Times New Roman" w:cs="Times New Roman"/>
          <w:sz w:val="28"/>
          <w:szCs w:val="28"/>
        </w:rPr>
        <w:t>20393</w:t>
      </w: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C83">
        <w:rPr>
          <w:rFonts w:ascii="Times New Roman" w:hAnsi="Times New Roman" w:cs="Times New Roman"/>
          <w:sz w:val="28"/>
          <w:szCs w:val="28"/>
        </w:rPr>
        <w:t>станко</w:t>
      </w:r>
      <w:proofErr w:type="spellEnd"/>
      <w:r w:rsidRPr="00FF6C83">
        <w:rPr>
          <w:rFonts w:ascii="Times New Roman" w:hAnsi="Times New Roman" w:cs="Times New Roman"/>
          <w:sz w:val="28"/>
          <w:szCs w:val="28"/>
        </w:rPr>
        <w:t xml:space="preserve">-часов, фактически отработано </w:t>
      </w:r>
      <w:r>
        <w:rPr>
          <w:rFonts w:ascii="Times New Roman" w:hAnsi="Times New Roman" w:cs="Times New Roman"/>
          <w:sz w:val="28"/>
          <w:szCs w:val="28"/>
        </w:rPr>
        <w:t>20569</w:t>
      </w: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C83">
        <w:rPr>
          <w:rFonts w:ascii="Times New Roman" w:hAnsi="Times New Roman" w:cs="Times New Roman"/>
          <w:sz w:val="28"/>
          <w:szCs w:val="28"/>
        </w:rPr>
        <w:t>станко</w:t>
      </w:r>
      <w:proofErr w:type="spellEnd"/>
      <w:r w:rsidRPr="00FF6C83">
        <w:rPr>
          <w:rFonts w:ascii="Times New Roman" w:hAnsi="Times New Roman" w:cs="Times New Roman"/>
          <w:sz w:val="28"/>
          <w:szCs w:val="28"/>
        </w:rPr>
        <w:t>-часов.</w:t>
      </w: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5329"/>
        <w:gridCol w:w="1235"/>
        <w:gridCol w:w="1640"/>
        <w:gridCol w:w="1685"/>
      </w:tblGrid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Позиции статьи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План, тыс. тенге</w:t>
            </w:r>
          </w:p>
        </w:tc>
        <w:tc>
          <w:tcPr>
            <w:tcW w:w="1701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Отчет, тыс.</w:t>
            </w:r>
          </w:p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отклонение</w:t>
            </w: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 Износ оборудования и транспортных средств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2. Эксплуатация оборудования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3. Текущий ремонт оборудования и транспортных средств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4. Внутризаводское перемещение грузов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5. Износ малоценных и быстро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изнашиваемых предметов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1276" w:type="dxa"/>
          </w:tcPr>
          <w:p w:rsidR="00F42FA0" w:rsidRPr="00FF6C83" w:rsidRDefault="00F42FA0" w:rsidP="003436F5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3436F5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Итого </w:t>
            </w:r>
          </w:p>
        </w:tc>
        <w:tc>
          <w:tcPr>
            <w:tcW w:w="1263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FA0" w:rsidRPr="00F42FA0" w:rsidRDefault="00F42FA0" w:rsidP="00F42FA0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sz w:val="32"/>
          <w:szCs w:val="28"/>
        </w:rPr>
      </w:pPr>
    </w:p>
    <w:p w:rsidR="00F42FA0" w:rsidRPr="00C76B17" w:rsidRDefault="00F42FA0" w:rsidP="0046779C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6779C" w:rsidRPr="00FF6C83" w:rsidRDefault="0046779C" w:rsidP="0046779C">
      <w:pPr>
        <w:pStyle w:val="a4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04FE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42FA0">
        <w:rPr>
          <w:rFonts w:ascii="Times New Roman" w:hAnsi="Times New Roman" w:cs="Times New Roman"/>
          <w:b/>
          <w:sz w:val="28"/>
          <w:szCs w:val="28"/>
        </w:rPr>
        <w:t>2</w:t>
      </w:r>
      <w:r w:rsidRPr="00204FE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Проанализировать статью «Расходы на содержание и эксплуатацию оборудования». План по производственной программе выполнен на 9</w:t>
      </w:r>
      <w:r w:rsidR="00F42FA0">
        <w:rPr>
          <w:rFonts w:ascii="Times New Roman" w:hAnsi="Times New Roman" w:cs="Times New Roman"/>
          <w:sz w:val="28"/>
          <w:szCs w:val="28"/>
        </w:rPr>
        <w:t>8</w:t>
      </w:r>
      <w:r w:rsidRPr="00FF6C83">
        <w:rPr>
          <w:rFonts w:ascii="Times New Roman" w:hAnsi="Times New Roman" w:cs="Times New Roman"/>
          <w:sz w:val="28"/>
          <w:szCs w:val="28"/>
        </w:rPr>
        <w:t xml:space="preserve">%. План по вводу в эксплуатацию оборудования выполнении на </w:t>
      </w:r>
      <w:r w:rsidR="00F42FA0">
        <w:rPr>
          <w:rFonts w:ascii="Times New Roman" w:hAnsi="Times New Roman" w:cs="Times New Roman"/>
          <w:sz w:val="28"/>
          <w:szCs w:val="28"/>
        </w:rPr>
        <w:t>95</w:t>
      </w:r>
      <w:r w:rsidRPr="00FF6C83">
        <w:rPr>
          <w:rFonts w:ascii="Times New Roman" w:hAnsi="Times New Roman" w:cs="Times New Roman"/>
          <w:sz w:val="28"/>
          <w:szCs w:val="28"/>
        </w:rPr>
        <w:t xml:space="preserve">%. Плановый фонд работы оборудования </w:t>
      </w:r>
      <w:r w:rsidR="00F42FA0">
        <w:rPr>
          <w:rFonts w:ascii="Times New Roman" w:hAnsi="Times New Roman" w:cs="Times New Roman"/>
          <w:sz w:val="28"/>
          <w:szCs w:val="28"/>
        </w:rPr>
        <w:t>29</w:t>
      </w:r>
      <w:r w:rsidRPr="00FF6C83">
        <w:rPr>
          <w:rFonts w:ascii="Times New Roman" w:hAnsi="Times New Roman" w:cs="Times New Roman"/>
          <w:sz w:val="28"/>
          <w:szCs w:val="28"/>
        </w:rPr>
        <w:t xml:space="preserve"> тысяч </w:t>
      </w:r>
      <w:proofErr w:type="spellStart"/>
      <w:r w:rsidRPr="00FF6C83">
        <w:rPr>
          <w:rFonts w:ascii="Times New Roman" w:hAnsi="Times New Roman" w:cs="Times New Roman"/>
          <w:sz w:val="28"/>
          <w:szCs w:val="28"/>
        </w:rPr>
        <w:t>станко</w:t>
      </w:r>
      <w:proofErr w:type="spellEnd"/>
      <w:r w:rsidRPr="00FF6C83">
        <w:rPr>
          <w:rFonts w:ascii="Times New Roman" w:hAnsi="Times New Roman" w:cs="Times New Roman"/>
          <w:sz w:val="28"/>
          <w:szCs w:val="28"/>
        </w:rPr>
        <w:t xml:space="preserve">-часов, фактически отработано </w:t>
      </w:r>
      <w:r w:rsidR="00F42FA0">
        <w:rPr>
          <w:rFonts w:ascii="Times New Roman" w:hAnsi="Times New Roman" w:cs="Times New Roman"/>
          <w:sz w:val="28"/>
          <w:szCs w:val="28"/>
        </w:rPr>
        <w:t>27,5</w:t>
      </w:r>
      <w:r w:rsidRPr="00FF6C83">
        <w:rPr>
          <w:rFonts w:ascii="Times New Roman" w:hAnsi="Times New Roman" w:cs="Times New Roman"/>
          <w:sz w:val="28"/>
          <w:szCs w:val="28"/>
        </w:rPr>
        <w:t xml:space="preserve"> тысяч </w:t>
      </w:r>
      <w:proofErr w:type="spellStart"/>
      <w:r w:rsidRPr="00FF6C83">
        <w:rPr>
          <w:rFonts w:ascii="Times New Roman" w:hAnsi="Times New Roman" w:cs="Times New Roman"/>
          <w:sz w:val="28"/>
          <w:szCs w:val="28"/>
        </w:rPr>
        <w:t>станко</w:t>
      </w:r>
      <w:proofErr w:type="spellEnd"/>
      <w:r w:rsidRPr="00FF6C83">
        <w:rPr>
          <w:rFonts w:ascii="Times New Roman" w:hAnsi="Times New Roman" w:cs="Times New Roman"/>
          <w:sz w:val="28"/>
          <w:szCs w:val="28"/>
        </w:rPr>
        <w:t>-часов.</w:t>
      </w:r>
    </w:p>
    <w:p w:rsidR="0046779C" w:rsidRPr="00FF6C83" w:rsidRDefault="0046779C" w:rsidP="0046779C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6C83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5329"/>
        <w:gridCol w:w="1235"/>
        <w:gridCol w:w="1640"/>
        <w:gridCol w:w="1685"/>
      </w:tblGrid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Позиции статьи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План, тыс. тенге</w:t>
            </w:r>
          </w:p>
        </w:tc>
        <w:tc>
          <w:tcPr>
            <w:tcW w:w="1701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Отчет, тыс.</w:t>
            </w:r>
          </w:p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отклонение</w:t>
            </w: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 Износ оборудования и транспортных средств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2. Эксплуатация оборудования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3. Текущий ремонт оборудования и транспортных средств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4. Внутризаводское перемещение грузов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5. Износ малоценных и быстро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изнашиваемых предметов</w:t>
            </w:r>
          </w:p>
        </w:tc>
        <w:tc>
          <w:tcPr>
            <w:tcW w:w="1263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701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</w:tcPr>
          <w:p w:rsidR="00F42FA0" w:rsidRPr="00FF6C83" w:rsidRDefault="00F42FA0" w:rsidP="00F42FA0">
            <w:pPr>
              <w:tabs>
                <w:tab w:val="num" w:pos="-1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FA0" w:rsidRPr="00FF6C83" w:rsidTr="00F42FA0">
        <w:tc>
          <w:tcPr>
            <w:tcW w:w="5649" w:type="dxa"/>
          </w:tcPr>
          <w:p w:rsidR="00F42FA0" w:rsidRPr="00FF6C83" w:rsidRDefault="00F42FA0" w:rsidP="003436F5">
            <w:pPr>
              <w:tabs>
                <w:tab w:val="num" w:pos="-142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63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2FA0" w:rsidRDefault="00F42FA0" w:rsidP="003436F5">
            <w:pPr>
              <w:tabs>
                <w:tab w:val="num" w:pos="-142"/>
              </w:tabs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79C" w:rsidRDefault="0046779C" w:rsidP="0046779C">
      <w:pPr>
        <w:spacing w:after="0" w:line="240" w:lineRule="auto"/>
        <w:rPr>
          <w:sz w:val="28"/>
          <w:szCs w:val="28"/>
        </w:rPr>
      </w:pPr>
    </w:p>
    <w:p w:rsidR="0046779C" w:rsidRDefault="0046779C" w:rsidP="0046779C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A57B6"/>
    <w:multiLevelType w:val="hybridMultilevel"/>
    <w:tmpl w:val="C31CB488"/>
    <w:lvl w:ilvl="0" w:tplc="9384AB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9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79C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46CF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2FA0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7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779C"/>
    <w:pPr>
      <w:ind w:left="720"/>
      <w:contextualSpacing/>
    </w:pPr>
  </w:style>
  <w:style w:type="paragraph" w:styleId="a5">
    <w:name w:val="Normal (Web)"/>
    <w:basedOn w:val="a"/>
    <w:uiPriority w:val="99"/>
    <w:rsid w:val="0046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67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7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779C"/>
    <w:pPr>
      <w:ind w:left="720"/>
      <w:contextualSpacing/>
    </w:pPr>
  </w:style>
  <w:style w:type="paragraph" w:styleId="a5">
    <w:name w:val="Normal (Web)"/>
    <w:basedOn w:val="a"/>
    <w:uiPriority w:val="99"/>
    <w:rsid w:val="0046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67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2020-10-15T08:30:00Z</dcterms:created>
  <dcterms:modified xsi:type="dcterms:W3CDTF">2020-10-15T08:53:00Z</dcterms:modified>
</cp:coreProperties>
</file>